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7" w:rsidRDefault="00497B27" w:rsidP="00497B27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497B27" w:rsidRDefault="00497B27" w:rsidP="00497B27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27" w:rsidRDefault="00497B27" w:rsidP="00497B27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101FDF" w:rsidRPr="003B3903" w:rsidRDefault="00DF1D28" w:rsidP="0010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DF1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r w:rsidRPr="00220B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39CC" w:rsidRPr="00CD53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="00220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A39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BF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20BF8" w:rsidRPr="003B39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20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№ </w:t>
      </w:r>
      <w:r w:rsidR="00CD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9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65</w:t>
      </w:r>
    </w:p>
    <w:bookmarkEnd w:id="0"/>
    <w:p w:rsidR="00101FDF" w:rsidRDefault="00101FDF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497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497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65CED" w:rsidRPr="00463209" w:rsidRDefault="003679CE" w:rsidP="00497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анулювання</w:t>
      </w:r>
      <w:r w:rsidR="00C847FE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державної реєстрації іноземних інвестицій</w:t>
      </w:r>
    </w:p>
    <w:p w:rsidR="00765CED" w:rsidRPr="00765CED" w:rsidRDefault="00765CED" w:rsidP="00497B2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36058C" w:rsidRPr="00101FDF" w:rsidRDefault="00932FA6" w:rsidP="00497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6058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3605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F07C1B" w:rsidRDefault="00F07C1B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7C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</w:p>
    <w:p w:rsidR="00765CED" w:rsidRPr="00765CED" w:rsidRDefault="0036058C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CED" w:rsidRPr="00765CED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320"/>
        <w:gridCol w:w="5280"/>
      </w:tblGrid>
      <w:tr w:rsidR="00765CED" w:rsidRPr="00765CED" w:rsidTr="00120E03">
        <w:trPr>
          <w:trHeight w:val="441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8B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0" w:type="dxa"/>
          </w:tcPr>
          <w:p w:rsidR="00F07C1B" w:rsidRPr="00F07C1B" w:rsidRDefault="00F07C1B" w:rsidP="00F07C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765CED" w:rsidRPr="00765CED" w:rsidRDefault="00765CED" w:rsidP="00C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280" w:type="dxa"/>
          </w:tcPr>
          <w:p w:rsidR="00932FA6" w:rsidRPr="00932FA6" w:rsidRDefault="00932FA6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32FA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м. Київ, Дніпровська набережна, 19 Б</w:t>
            </w:r>
          </w:p>
          <w:p w:rsidR="00765CED" w:rsidRPr="00765CE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818A1" w:rsidRPr="00765CED" w:rsidTr="00120E03">
        <w:tc>
          <w:tcPr>
            <w:tcW w:w="736" w:type="dxa"/>
          </w:tcPr>
          <w:p w:rsidR="007818A1" w:rsidRPr="00765CED" w:rsidRDefault="007818A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</w:tcPr>
          <w:p w:rsidR="007818A1" w:rsidRPr="00765CED" w:rsidRDefault="007818A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80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7818A1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7818A1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7818A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7818A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7818A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7818A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7818A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pStyle w:val="aa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7818A1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8A1" w:rsidRDefault="007818A1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18A1" w:rsidRPr="002029E3" w:rsidRDefault="007818A1" w:rsidP="0084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Розклад роботи центру: </w:t>
            </w: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здійснюється уповноваженою особою Департаменту економіки та інвестицій в понеділок, четвер з 9:00 до 17:00.</w:t>
            </w:r>
          </w:p>
          <w:p w:rsidR="007818A1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18A1" w:rsidRPr="00765CED" w:rsidRDefault="007818A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80" w:type="dxa"/>
          </w:tcPr>
          <w:p w:rsidR="007818A1" w:rsidRPr="007818A1" w:rsidRDefault="007818A1" w:rsidP="007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(044) 202-60-38 </w:t>
            </w:r>
          </w:p>
          <w:p w:rsidR="007818A1" w:rsidRPr="007818A1" w:rsidRDefault="007818A1" w:rsidP="007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(044) 202-60-39</w:t>
            </w:r>
          </w:p>
          <w:p w:rsidR="007818A1" w:rsidRPr="007818A1" w:rsidRDefault="007818A1" w:rsidP="007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7818A1" w:rsidRPr="007818A1" w:rsidRDefault="007818A1" w:rsidP="007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e-</w:t>
            </w:r>
            <w:proofErr w:type="spellStart"/>
            <w:r w:rsidRPr="00781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mail</w:t>
            </w:r>
            <w:proofErr w:type="spellEnd"/>
            <w:r w:rsidRPr="00781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 unap@kievcity.gov.ua</w:t>
            </w:r>
          </w:p>
          <w:p w:rsidR="007818A1" w:rsidRPr="007818A1" w:rsidRDefault="007818A1" w:rsidP="007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8B59AC" w:rsidRPr="007818A1" w:rsidRDefault="007818A1" w:rsidP="007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765CED" w:rsidRPr="00765CED" w:rsidTr="00120E03">
        <w:trPr>
          <w:trHeight w:val="455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F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5280" w:type="dxa"/>
          </w:tcPr>
          <w:p w:rsidR="00510075" w:rsidRPr="00463209" w:rsidRDefault="003416D4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416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внесення змін до деяких законодавчих актів України щодо скасування обов’язковості державної реєстрації іноземних інвестицій»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80" w:type="dxa"/>
          </w:tcPr>
          <w:p w:rsidR="00765CED" w:rsidRPr="00765CED" w:rsidRDefault="0094420B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Постанова Кабінету Міністрів України від 06.03.2013 № 139 «Про затвердження Порядку державної реєстрації (перереєстрації) іноземних інвестицій та її анулювання» (далі – Порядок).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80" w:type="dxa"/>
          </w:tcPr>
          <w:p w:rsidR="00765CED" w:rsidRPr="00765CED" w:rsidRDefault="008B59A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</w:tcPr>
          <w:p w:rsidR="00765CED" w:rsidRPr="00765CED" w:rsidRDefault="008B59A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9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120E03">
        <w:trPr>
          <w:trHeight w:val="476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8B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</w:tcPr>
          <w:p w:rsidR="005D624D" w:rsidRPr="005D624D" w:rsidRDefault="0094420B" w:rsidP="00B4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="005D624D" w:rsidRPr="005D624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илучення (репатріація) зареєстрован</w:t>
            </w:r>
            <w:r w:rsidR="00290C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их </w:t>
            </w:r>
            <w:r w:rsidR="005D624D" w:rsidRPr="005D624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іноземн</w:t>
            </w:r>
            <w:r w:rsidR="00290C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их</w:t>
            </w:r>
            <w:r w:rsidR="005D624D" w:rsidRPr="005D624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інвестиці</w:t>
            </w:r>
            <w:r w:rsidR="00290C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й</w:t>
            </w:r>
            <w:r w:rsidR="002E46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5D624D" w:rsidRPr="00765CED" w:rsidRDefault="005D624D" w:rsidP="00B4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</w:tcPr>
          <w:p w:rsidR="00264030" w:rsidRPr="00247D56" w:rsidRDefault="00264030" w:rsidP="00264030">
            <w:pPr>
              <w:tabs>
                <w:tab w:val="left" w:pos="959"/>
              </w:tabs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анулювання державної реєстрації іноземних  інвестицій іноземний інвестор або уповноважена ним в установленому порядку  особа (далі-заявник) подає:</w:t>
            </w:r>
          </w:p>
          <w:p w:rsidR="00AF262B" w:rsidRPr="00AF262B" w:rsidRDefault="00AF262B" w:rsidP="00AF262B">
            <w:pPr>
              <w:pStyle w:val="a6"/>
              <w:numPr>
                <w:ilvl w:val="0"/>
                <w:numId w:val="8"/>
              </w:numPr>
              <w:tabs>
                <w:tab w:val="left" w:pos="959"/>
              </w:tabs>
              <w:spacing w:after="0" w:line="240" w:lineRule="auto"/>
              <w:ind w:left="47" w:firstLine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заяву про анулювання іноземної інвестиції</w:t>
            </w:r>
            <w:r w:rsidRPr="00AF262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2E46D9" w:rsidRPr="00264030" w:rsidRDefault="002E46D9" w:rsidP="00264030">
            <w:pPr>
              <w:pStyle w:val="a6"/>
              <w:numPr>
                <w:ilvl w:val="0"/>
                <w:numId w:val="8"/>
              </w:numPr>
              <w:tabs>
                <w:tab w:val="left" w:pos="959"/>
              </w:tabs>
              <w:spacing w:after="0" w:line="240" w:lineRule="auto"/>
              <w:ind w:left="47" w:firstLine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640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письмове повідомлення про </w:t>
            </w:r>
            <w:r w:rsidR="0094420B" w:rsidRPr="002640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вилучення (репатріацію) іноземних інвестицій</w:t>
            </w:r>
            <w:r w:rsidRPr="002640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765CED" w:rsidRPr="0094420B" w:rsidRDefault="002E46D9" w:rsidP="0094420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7" w:firstLine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інформаційне повідомлення </w:t>
            </w:r>
            <w:r w:rsidR="0094420B" w:rsidRP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 проведену державну реєстрацію іноземних інвестицій;</w:t>
            </w:r>
          </w:p>
          <w:p w:rsidR="0094420B" w:rsidRPr="0094420B" w:rsidRDefault="0094420B" w:rsidP="0094420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7" w:hanging="4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довідку територіального органу Міністерства доходів і зборів про сплачені іноземним інвестором в Україні податки.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</w:tcPr>
          <w:p w:rsidR="00765CED" w:rsidRPr="00765CED" w:rsidRDefault="00290C39" w:rsidP="0005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F07C1B" w:rsidRPr="00F07C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 подає до органу державної реєстрації через адміністратора Департаменту (Центру) надання адміністративних послуг виконавчого органу Київської міської ради (Київської міської державної адміністрації) або надсилає поштою документи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необхідні для </w:t>
            </w:r>
            <w:r w:rsidR="00B401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</w:t>
            </w:r>
            <w:r w:rsidR="002E46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анулювання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державної реєстрації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іноземн</w:t>
            </w:r>
            <w:r w:rsidR="002E46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их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інвестиці</w:t>
            </w:r>
            <w:r w:rsidR="002E46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й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F07C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фіксується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</w:t>
            </w:r>
            <w:r w:rsid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базі </w:t>
            </w:r>
            <w:r w:rsid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="000500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Офіційний </w:t>
            </w:r>
            <w:proofErr w:type="spellStart"/>
            <w:r w:rsid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веб-портал</w:t>
            </w:r>
            <w:proofErr w:type="spellEnd"/>
            <w:r w:rsid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адміністративних послуг </w:t>
            </w:r>
            <w:r w:rsidR="000500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міста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Києв</w:t>
            </w:r>
            <w:r w:rsidR="000500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</w:tcPr>
          <w:p w:rsidR="00765CED" w:rsidRPr="00765CED" w:rsidRDefault="0094420B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Безоплатно</w:t>
            </w:r>
            <w:r w:rsidR="007534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120E03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0" w:type="dxa"/>
            <w:gridSpan w:val="2"/>
            <w:vAlign w:val="center"/>
          </w:tcPr>
          <w:p w:rsidR="00765CED" w:rsidRPr="00765CED" w:rsidRDefault="00365A64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65A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</w:tcPr>
          <w:p w:rsidR="00765CED" w:rsidRPr="00765CED" w:rsidRDefault="0094420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</w:tcPr>
          <w:p w:rsidR="00765CED" w:rsidRPr="00765CED" w:rsidRDefault="0094420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280" w:type="dxa"/>
          </w:tcPr>
          <w:p w:rsidR="00765CED" w:rsidRPr="00765CED" w:rsidRDefault="0094420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80" w:type="dxa"/>
          </w:tcPr>
          <w:p w:rsidR="00765CED" w:rsidRDefault="00264030" w:rsidP="00CE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семиденний строк з дня подання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заявником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для </w:t>
            </w:r>
            <w:r w:rsid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анулювання державної реєстрації 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іноземних інвестицій</w:t>
            </w:r>
            <w:r w:rsidR="008B59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A4566F" w:rsidRPr="00765CED" w:rsidRDefault="00A4566F" w:rsidP="00A4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</w:tcPr>
          <w:p w:rsidR="00D03CCD" w:rsidRDefault="00D03CC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Відмова у здійсненні анулювання можлива у разі порушення встановленого </w:t>
            </w:r>
            <w:r w:rsidR="00AF262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орядку.</w:t>
            </w:r>
          </w:p>
          <w:p w:rsidR="00765CED" w:rsidRPr="00765CED" w:rsidRDefault="00765CED" w:rsidP="00D0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80" w:type="dxa"/>
          </w:tcPr>
          <w:p w:rsidR="00ED1C20" w:rsidRPr="0094420B" w:rsidRDefault="0094420B" w:rsidP="0094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="00ED1C20" w:rsidRP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нформаційне повідомлення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подане заявником</w:t>
            </w:r>
            <w:r w:rsidR="00AF262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D1C20" w:rsidRP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 відміткою органу державної реєстрації про анулювання державної реєстрації іноземн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их </w:t>
            </w:r>
            <w:r w:rsidR="00ED1C20" w:rsidRPr="00944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інвестиц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ій повертається заявнику для подання відповідним органам, банкам у разі вивезення (переказу) іноземних інвестицій за кордон відповідно до законодавства.</w:t>
            </w:r>
          </w:p>
        </w:tc>
      </w:tr>
      <w:tr w:rsidR="00765CED" w:rsidRPr="00765CED" w:rsidTr="00120E03">
        <w:trPr>
          <w:trHeight w:val="70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80" w:type="dxa"/>
          </w:tcPr>
          <w:p w:rsidR="00765CED" w:rsidRPr="00765CED" w:rsidRDefault="00F07C1B" w:rsidP="00F07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7C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Департаменті (Центрі) надання адміністративних послуг виконавчого органу Київської міської ради (Київської міської державної адміністрації).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593E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анулювання та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обліку державної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ії</w:t>
            </w:r>
            <w:r w:rsidR="00ED1C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внесених іноземних інвестицій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5B721F" w:rsidRPr="005B72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інформаційній базі «</w:t>
            </w:r>
            <w:r w:rsidR="000500DD" w:rsidRPr="000500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Офіційний </w:t>
            </w:r>
            <w:proofErr w:type="spellStart"/>
            <w:r w:rsidR="000500DD" w:rsidRPr="000500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веб-портал</w:t>
            </w:r>
            <w:proofErr w:type="spellEnd"/>
            <w:r w:rsidR="000500DD" w:rsidRPr="000500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адміністративних послуг міста Києва</w:t>
            </w:r>
            <w:r w:rsidR="005B721F" w:rsidRPr="005B72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765CED" w:rsidTr="00120E03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528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247D5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94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№1)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6D5441" w:rsidRDefault="006D5441"/>
    <w:p w:rsidR="006D5441" w:rsidRDefault="006D5441"/>
    <w:p w:rsidR="006D5441" w:rsidRDefault="006D5441"/>
    <w:p w:rsidR="006D5441" w:rsidRDefault="006D5441"/>
    <w:p w:rsidR="006D5441" w:rsidRPr="006D5441" w:rsidRDefault="006D5441" w:rsidP="006D5441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lastRenderedPageBreak/>
        <w:t>Додаток №1</w:t>
      </w:r>
    </w:p>
    <w:p w:rsidR="006D5441" w:rsidRPr="006D5441" w:rsidRDefault="006D5441" w:rsidP="006D54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Зразок заяви для здійснення вилучення (репатріації) іноземних інвестицій</w:t>
      </w: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6D5441" w:rsidRPr="006D5441" w:rsidRDefault="00A570DF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0DF">
        <w:rPr>
          <w:rFonts w:ascii="Times New Roman" w:hAnsi="Times New Roman" w:cs="Times New Roman"/>
          <w:sz w:val="28"/>
          <w:szCs w:val="28"/>
        </w:rPr>
        <w:t>Принаді С.І</w:t>
      </w: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ПІБ/ТОВ «Назва»  іноземного інвестора або уповноваженої особи</w:t>
      </w: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441" w:rsidRPr="006D5441" w:rsidRDefault="006D5441" w:rsidP="006D5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441" w:rsidRPr="006D5441" w:rsidRDefault="006D5441" w:rsidP="006D5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Заява</w:t>
      </w:r>
    </w:p>
    <w:p w:rsidR="006D5441" w:rsidRPr="006D5441" w:rsidRDefault="006D5441" w:rsidP="006D54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Іноземний інвестор (ПІБ/ТОВ «Назва») повідомляє про вилучення (репатріацію) іноземних інвестицій, внесених до  статутного капіталу ТОВ «Назва» та зареєстрованих за реєстраційним № ____ від ____. </w:t>
      </w:r>
    </w:p>
    <w:p w:rsidR="006D5441" w:rsidRPr="006D5441" w:rsidRDefault="006D5441" w:rsidP="006D54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Просимо анулювати державну реєстрацію вищезазначених іноземних інвестицій.  До заяви додаються документи:  </w:t>
      </w:r>
    </w:p>
    <w:p w:rsidR="006D5441" w:rsidRPr="006D5441" w:rsidRDefault="006D5441" w:rsidP="006D5441">
      <w:pPr>
        <w:numPr>
          <w:ilvl w:val="0"/>
          <w:numId w:val="12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Інформаційне повідомлення про проведення державної реєстрації іноземних інвестицій – оригінал, 1 </w:t>
      </w:r>
      <w:proofErr w:type="spellStart"/>
      <w:r w:rsidRPr="006D5441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6D5441">
        <w:rPr>
          <w:rFonts w:ascii="Times New Roman" w:hAnsi="Times New Roman" w:cs="Times New Roman"/>
          <w:sz w:val="28"/>
          <w:szCs w:val="28"/>
        </w:rPr>
        <w:t>.;</w:t>
      </w:r>
    </w:p>
    <w:p w:rsidR="006D5441" w:rsidRDefault="006D5441" w:rsidP="006D5441">
      <w:pPr>
        <w:numPr>
          <w:ilvl w:val="0"/>
          <w:numId w:val="12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Довідка територіального органу Міністерства доходів і зборів про сплачені іноземним інвестором в Україні податки – оригінал, 1 </w:t>
      </w:r>
      <w:proofErr w:type="spellStart"/>
      <w:r w:rsidRPr="006D5441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6D5441">
        <w:rPr>
          <w:rFonts w:ascii="Times New Roman" w:hAnsi="Times New Roman" w:cs="Times New Roman"/>
          <w:sz w:val="28"/>
          <w:szCs w:val="28"/>
        </w:rPr>
        <w:t>.</w:t>
      </w:r>
      <w:r w:rsidR="003B3903">
        <w:rPr>
          <w:rFonts w:ascii="Times New Roman" w:hAnsi="Times New Roman" w:cs="Times New Roman"/>
          <w:sz w:val="28"/>
          <w:szCs w:val="28"/>
        </w:rPr>
        <w:t>;</w:t>
      </w:r>
    </w:p>
    <w:p w:rsidR="003B3903" w:rsidRPr="008448A5" w:rsidRDefault="003B3903" w:rsidP="003B3903">
      <w:pPr>
        <w:numPr>
          <w:ilvl w:val="0"/>
          <w:numId w:val="12"/>
        </w:numPr>
        <w:tabs>
          <w:tab w:val="left" w:pos="-426"/>
          <w:tab w:val="left" w:pos="142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Довіреність на уповноваженого представника від______ – копія нотаріально завірена - 1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</w:t>
      </w:r>
    </w:p>
    <w:p w:rsidR="003B3903" w:rsidRPr="006D5441" w:rsidRDefault="003B3903" w:rsidP="003B390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441" w:rsidRDefault="006D5441" w:rsidP="006D54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441" w:rsidRDefault="006D5441" w:rsidP="006D54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441" w:rsidRPr="006D5441" w:rsidRDefault="006D5441" w:rsidP="006D54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441" w:rsidRDefault="006D5441" w:rsidP="006D54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>Іноземний інвестор</w:t>
      </w:r>
      <w:r>
        <w:rPr>
          <w:rFonts w:ascii="Times New Roman" w:hAnsi="Times New Roman" w:cs="Times New Roman"/>
          <w:sz w:val="28"/>
          <w:szCs w:val="28"/>
        </w:rPr>
        <w:t xml:space="preserve"> або</w:t>
      </w:r>
    </w:p>
    <w:p w:rsidR="006D5441" w:rsidRDefault="006D5441" w:rsidP="006D54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уповноважений представник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 xml:space="preserve">ПІБ </w:t>
      </w:r>
    </w:p>
    <w:p w:rsidR="006D5441" w:rsidRPr="006D5441" w:rsidRDefault="006D5441" w:rsidP="006D5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D5441">
        <w:rPr>
          <w:rFonts w:ascii="Times New Roman" w:hAnsi="Times New Roman" w:cs="Times New Roman"/>
          <w:sz w:val="28"/>
          <w:szCs w:val="28"/>
        </w:rPr>
        <w:t>(підпис, дата)</w:t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  <w:r w:rsidRPr="006D5441">
        <w:rPr>
          <w:rFonts w:ascii="Times New Roman" w:hAnsi="Times New Roman" w:cs="Times New Roman"/>
          <w:sz w:val="28"/>
          <w:szCs w:val="28"/>
        </w:rPr>
        <w:tab/>
      </w:r>
    </w:p>
    <w:sectPr w:rsidR="006D5441" w:rsidRPr="006D5441" w:rsidSect="00AF5398">
      <w:headerReference w:type="even" r:id="rId9"/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C3" w:rsidRDefault="000551C3">
      <w:pPr>
        <w:spacing w:after="0" w:line="240" w:lineRule="auto"/>
      </w:pPr>
      <w:r>
        <w:separator/>
      </w:r>
    </w:p>
  </w:endnote>
  <w:endnote w:type="continuationSeparator" w:id="0">
    <w:p w:rsidR="000551C3" w:rsidRDefault="000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C3" w:rsidRDefault="000551C3">
      <w:pPr>
        <w:spacing w:after="0" w:line="240" w:lineRule="auto"/>
      </w:pPr>
      <w:r>
        <w:separator/>
      </w:r>
    </w:p>
  </w:footnote>
  <w:footnote w:type="continuationSeparator" w:id="0">
    <w:p w:rsidR="000551C3" w:rsidRDefault="0005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CD5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313">
      <w:rPr>
        <w:rStyle w:val="a5"/>
        <w:noProof/>
      </w:rPr>
      <w:t>4</w:t>
    </w:r>
    <w:r>
      <w:rPr>
        <w:rStyle w:val="a5"/>
      </w:rPr>
      <w:fldChar w:fldCharType="end"/>
    </w:r>
  </w:p>
  <w:p w:rsidR="00BC30FB" w:rsidRDefault="00CD53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834"/>
    <w:multiLevelType w:val="hybridMultilevel"/>
    <w:tmpl w:val="A7E22A48"/>
    <w:lvl w:ilvl="0" w:tplc="624ED5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01009"/>
    <w:multiLevelType w:val="hybridMultilevel"/>
    <w:tmpl w:val="06984DA0"/>
    <w:lvl w:ilvl="0" w:tplc="B236527E">
      <w:start w:val="1"/>
      <w:numFmt w:val="decimal"/>
      <w:lvlText w:val="%1)"/>
      <w:lvlJc w:val="left"/>
      <w:pPr>
        <w:ind w:left="87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0C206623"/>
    <w:multiLevelType w:val="hybridMultilevel"/>
    <w:tmpl w:val="55261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1A141E"/>
    <w:multiLevelType w:val="hybridMultilevel"/>
    <w:tmpl w:val="BB78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7632"/>
    <w:multiLevelType w:val="hybridMultilevel"/>
    <w:tmpl w:val="BB78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62BE"/>
    <w:multiLevelType w:val="hybridMultilevel"/>
    <w:tmpl w:val="E97605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56AE"/>
    <w:multiLevelType w:val="hybridMultilevel"/>
    <w:tmpl w:val="BD62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4A42"/>
    <w:multiLevelType w:val="hybridMultilevel"/>
    <w:tmpl w:val="7988CBCA"/>
    <w:lvl w:ilvl="0" w:tplc="9B603466">
      <w:start w:val="1"/>
      <w:numFmt w:val="decimal"/>
      <w:lvlText w:val="%1)"/>
      <w:lvlJc w:val="left"/>
      <w:pPr>
        <w:ind w:left="14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4C0D4E9F"/>
    <w:multiLevelType w:val="hybridMultilevel"/>
    <w:tmpl w:val="7F0440C8"/>
    <w:lvl w:ilvl="0" w:tplc="710E932C">
      <w:start w:val="2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9">
    <w:nsid w:val="500A4BB0"/>
    <w:multiLevelType w:val="hybridMultilevel"/>
    <w:tmpl w:val="44D4E00C"/>
    <w:lvl w:ilvl="0" w:tplc="017E7B6C">
      <w:numFmt w:val="bullet"/>
      <w:lvlText w:val=""/>
      <w:lvlJc w:val="left"/>
      <w:pPr>
        <w:ind w:left="4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0">
    <w:nsid w:val="599F7505"/>
    <w:multiLevelType w:val="hybridMultilevel"/>
    <w:tmpl w:val="C7825DDA"/>
    <w:lvl w:ilvl="0" w:tplc="35521D7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>
    <w:nsid w:val="66E2364A"/>
    <w:multiLevelType w:val="hybridMultilevel"/>
    <w:tmpl w:val="2EFA9D84"/>
    <w:lvl w:ilvl="0" w:tplc="07F0F70C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500DD"/>
    <w:rsid w:val="000551C3"/>
    <w:rsid w:val="00071F13"/>
    <w:rsid w:val="00081768"/>
    <w:rsid w:val="00090E35"/>
    <w:rsid w:val="0010156C"/>
    <w:rsid w:val="00101FDF"/>
    <w:rsid w:val="001F5B3E"/>
    <w:rsid w:val="00220BF8"/>
    <w:rsid w:val="0024787A"/>
    <w:rsid w:val="00247D56"/>
    <w:rsid w:val="00264030"/>
    <w:rsid w:val="00290C39"/>
    <w:rsid w:val="002E46D9"/>
    <w:rsid w:val="00334B90"/>
    <w:rsid w:val="003416D4"/>
    <w:rsid w:val="0036058C"/>
    <w:rsid w:val="00365A64"/>
    <w:rsid w:val="003679CE"/>
    <w:rsid w:val="003B3903"/>
    <w:rsid w:val="00463209"/>
    <w:rsid w:val="00467684"/>
    <w:rsid w:val="00497B27"/>
    <w:rsid w:val="00510075"/>
    <w:rsid w:val="00523CCD"/>
    <w:rsid w:val="00560399"/>
    <w:rsid w:val="00593EE3"/>
    <w:rsid w:val="005B721F"/>
    <w:rsid w:val="005D624D"/>
    <w:rsid w:val="00636DA9"/>
    <w:rsid w:val="00644F2F"/>
    <w:rsid w:val="00652B81"/>
    <w:rsid w:val="006D5441"/>
    <w:rsid w:val="00753430"/>
    <w:rsid w:val="00753FD8"/>
    <w:rsid w:val="0075670D"/>
    <w:rsid w:val="007647E2"/>
    <w:rsid w:val="00765CED"/>
    <w:rsid w:val="007818A1"/>
    <w:rsid w:val="007A20F3"/>
    <w:rsid w:val="007F438D"/>
    <w:rsid w:val="00815C48"/>
    <w:rsid w:val="0085138E"/>
    <w:rsid w:val="008B3D43"/>
    <w:rsid w:val="008B59AC"/>
    <w:rsid w:val="008E4807"/>
    <w:rsid w:val="00932FA6"/>
    <w:rsid w:val="0094420B"/>
    <w:rsid w:val="00A4566F"/>
    <w:rsid w:val="00A50F0F"/>
    <w:rsid w:val="00A570DF"/>
    <w:rsid w:val="00AA39CC"/>
    <w:rsid w:val="00AE2BCC"/>
    <w:rsid w:val="00AF262B"/>
    <w:rsid w:val="00AF5398"/>
    <w:rsid w:val="00B2026D"/>
    <w:rsid w:val="00B401B1"/>
    <w:rsid w:val="00B76629"/>
    <w:rsid w:val="00B87AEE"/>
    <w:rsid w:val="00C847FE"/>
    <w:rsid w:val="00C92130"/>
    <w:rsid w:val="00CD10B0"/>
    <w:rsid w:val="00CD5313"/>
    <w:rsid w:val="00CD5977"/>
    <w:rsid w:val="00CE2AF5"/>
    <w:rsid w:val="00D03CCD"/>
    <w:rsid w:val="00DD72BE"/>
    <w:rsid w:val="00DF1D28"/>
    <w:rsid w:val="00E02067"/>
    <w:rsid w:val="00E4425A"/>
    <w:rsid w:val="00EC4EEF"/>
    <w:rsid w:val="00ED1C20"/>
    <w:rsid w:val="00F07C1B"/>
    <w:rsid w:val="00F50AD5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59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1FDF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7818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59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1FDF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7818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AADB-106B-40FC-A2A1-44A75B89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8</cp:revision>
  <cp:lastPrinted>2016-09-02T12:12:00Z</cp:lastPrinted>
  <dcterms:created xsi:type="dcterms:W3CDTF">2016-09-02T09:08:00Z</dcterms:created>
  <dcterms:modified xsi:type="dcterms:W3CDTF">2016-09-19T09:32:00Z</dcterms:modified>
</cp:coreProperties>
</file>